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25E60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秋</w:t>
      </w:r>
      <w:r>
        <w:rPr>
          <w:rFonts w:hint="eastAsia" w:ascii="黑体" w:hAnsi="黑体" w:eastAsia="黑体"/>
          <w:sz w:val="44"/>
          <w:szCs w:val="44"/>
        </w:rPr>
        <w:t>季网络教育本科毕业论文（设计）流程</w:t>
      </w:r>
    </w:p>
    <w:p w14:paraId="1C588201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《网络教育本科毕业论文（设计）写作》相关视频请登录在线学习平台，在“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  <w:bookmarkStart w:id="6" w:name="_GoBack"/>
      <w:bookmarkEnd w:id="6"/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3" w:name="_Hlk124254387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4" w:name="_Hlk124254378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bookmarkEnd w:id="4"/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日为指导教师审阅初稿一稿时间，学生于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5" w:name="_Hlk124254403"/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日</w:t>
      </w:r>
      <w:bookmarkEnd w:id="5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日为指导教师审阅论文初稿二稿时间，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二、学位论文答辩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（一）学位论文答辩申请</w:t>
      </w:r>
    </w:p>
    <w:p w14:paraId="61B9826A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申请学位论文答辩的时间为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日，在 “论文写作”→“答辩申请”中申请论文答辩。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（二）学位论文答辩</w:t>
      </w:r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旬发布论文答辩成绩。</w:t>
      </w:r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BA63302"/>
    <w:rsid w:val="0F2904D1"/>
    <w:rsid w:val="12445622"/>
    <w:rsid w:val="12DB7D35"/>
    <w:rsid w:val="13D053C0"/>
    <w:rsid w:val="15567B46"/>
    <w:rsid w:val="159468C1"/>
    <w:rsid w:val="182518B3"/>
    <w:rsid w:val="19132397"/>
    <w:rsid w:val="19E50B6C"/>
    <w:rsid w:val="1BE51C24"/>
    <w:rsid w:val="21C67E02"/>
    <w:rsid w:val="224F3C37"/>
    <w:rsid w:val="240864B0"/>
    <w:rsid w:val="251315B0"/>
    <w:rsid w:val="25DF3B0E"/>
    <w:rsid w:val="29EA7AAC"/>
    <w:rsid w:val="2B63274B"/>
    <w:rsid w:val="2B88586B"/>
    <w:rsid w:val="2DBE6C5E"/>
    <w:rsid w:val="2F99355C"/>
    <w:rsid w:val="31A25B8A"/>
    <w:rsid w:val="352C3FC8"/>
    <w:rsid w:val="38E25D75"/>
    <w:rsid w:val="393D7DF0"/>
    <w:rsid w:val="3DFF15A0"/>
    <w:rsid w:val="400B75FC"/>
    <w:rsid w:val="41587CD1"/>
    <w:rsid w:val="415E4D3D"/>
    <w:rsid w:val="421D7172"/>
    <w:rsid w:val="43507142"/>
    <w:rsid w:val="446E7E4C"/>
    <w:rsid w:val="450B0799"/>
    <w:rsid w:val="463910BA"/>
    <w:rsid w:val="49BA10BC"/>
    <w:rsid w:val="4AF77017"/>
    <w:rsid w:val="4E2E04C4"/>
    <w:rsid w:val="4F2705FD"/>
    <w:rsid w:val="4F4A3571"/>
    <w:rsid w:val="4FC8076E"/>
    <w:rsid w:val="4FCB1D51"/>
    <w:rsid w:val="5BB61731"/>
    <w:rsid w:val="5C583771"/>
    <w:rsid w:val="5F6917F1"/>
    <w:rsid w:val="6022031E"/>
    <w:rsid w:val="60C2740B"/>
    <w:rsid w:val="62D629E4"/>
    <w:rsid w:val="64BA5421"/>
    <w:rsid w:val="68453232"/>
    <w:rsid w:val="688A1568"/>
    <w:rsid w:val="74035DC7"/>
    <w:rsid w:val="778D2C3F"/>
    <w:rsid w:val="78080A1E"/>
    <w:rsid w:val="781867A6"/>
    <w:rsid w:val="7B1D08AD"/>
    <w:rsid w:val="7B4E716C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1921</Words>
  <Characters>2000</Characters>
  <Lines>16</Lines>
  <Paragraphs>4</Paragraphs>
  <TotalTime>198</TotalTime>
  <ScaleCrop>false</ScaleCrop>
  <LinksUpToDate>false</LinksUpToDate>
  <CharactersWithSpaces>2019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安琪儿</cp:lastModifiedBy>
  <dcterms:modified xsi:type="dcterms:W3CDTF">2024-07-08T10:32:45Z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6AA1199FC13D48FB996A6E7D0541839E_13</vt:lpwstr>
  </property>
</Properties>
</file>